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lang w:eastAsia="zh-CN"/>
        </w:rPr>
        <w:t>粮油质量检验监督站</w:t>
      </w:r>
      <w:r>
        <w:rPr>
          <w:rFonts w:hint="eastAsia" w:ascii="黑体" w:hAnsi="黑体" w:eastAsia="黑体" w:cs="黑体"/>
        </w:rPr>
        <w:t>2021年部门预算</w:t>
      </w:r>
    </w:p>
    <w:p>
      <w:pPr>
        <w:pStyle w:val="3"/>
        <w:spacing w:before="0" w:after="0" w:line="240" w:lineRule="auto"/>
        <w:jc w:val="center"/>
        <w:rPr>
          <w:rFonts w:hint="eastAsia" w:ascii="仿宋_GB2312" w:hAnsi="仿宋" w:eastAsia="仿宋_GB2312" w:cs="仿宋_GB2312"/>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rPr>
          <w:rFonts w:ascii="黑体" w:eastAsia="黑体" w:cs="Times New Roman"/>
          <w:sz w:val="32"/>
          <w:szCs w:val="32"/>
        </w:rPr>
      </w:pPr>
      <w:r>
        <w:rPr>
          <w:rFonts w:hint="eastAsia" w:ascii="黑体" w:hAnsi="宋体" w:eastAsia="黑体" w:cs="黑体"/>
          <w:sz w:val="32"/>
          <w:szCs w:val="32"/>
        </w:rPr>
        <w:t>第一部分</w:t>
      </w:r>
      <w:r>
        <w:rPr>
          <w:rFonts w:hint="eastAsia" w:ascii="黑体" w:hAnsi="宋体" w:eastAsia="黑体" w:cs="黑体"/>
          <w:sz w:val="32"/>
          <w:szCs w:val="32"/>
          <w:lang w:val="en-US" w:eastAsia="zh-CN"/>
        </w:rPr>
        <w:t>景德镇市粮油质量检验监督站</w:t>
      </w:r>
      <w:r>
        <w:rPr>
          <w:rFonts w:hint="eastAsia" w:ascii="黑体" w:hAnsi="宋体" w:eastAsia="黑体" w:cs="黑体"/>
          <w:sz w:val="32"/>
          <w:szCs w:val="32"/>
        </w:rPr>
        <w:t>概况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一、单位主要职责</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二、单位基本情况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hint="eastAsia" w:ascii="黑体" w:hAnsi="宋体" w:eastAsia="黑体" w:cs="黑体"/>
          <w:sz w:val="32"/>
          <w:szCs w:val="32"/>
          <w:lang w:val="en-US" w:eastAsia="zh-CN"/>
        </w:rPr>
        <w:t>景德镇市粮油质量检验监督站</w:t>
      </w:r>
      <w:r>
        <w:rPr>
          <w:rFonts w:hint="eastAsia" w:ascii="黑体" w:hAnsi="宋体" w:eastAsia="黑体" w:cs="黑体"/>
          <w:sz w:val="32"/>
          <w:szCs w:val="32"/>
        </w:rPr>
        <w:t>2021年部门预算情况说明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ascii="仿宋_GB2312" w:hAnsi="微软雅黑" w:eastAsia="仿宋_GB2312" w:cs="仿宋_GB2312"/>
          <w:color w:val="000000"/>
          <w:kern w:val="0"/>
          <w:sz w:val="32"/>
          <w:szCs w:val="32"/>
          <w:shd w:val="clear" w:color="auto" w:fill="FFFFFF"/>
        </w:rPr>
        <w:t>一、20</w:t>
      </w:r>
      <w:r>
        <w:rPr>
          <w:rFonts w:hint="eastAsia" w:ascii="仿宋_GB2312" w:hAnsi="微软雅黑" w:eastAsia="仿宋_GB2312" w:cs="仿宋_GB2312"/>
          <w:color w:val="000000"/>
          <w:kern w:val="0"/>
          <w:sz w:val="32"/>
          <w:szCs w:val="32"/>
          <w:shd w:val="clear" w:color="auto" w:fill="FFFFFF"/>
        </w:rPr>
        <w:t>21</w:t>
      </w:r>
      <w:r>
        <w:rPr>
          <w:rFonts w:ascii="仿宋_GB2312" w:hAnsi="微软雅黑" w:eastAsia="仿宋_GB2312" w:cs="仿宋_GB2312"/>
          <w:color w:val="000000"/>
          <w:kern w:val="0"/>
          <w:sz w:val="32"/>
          <w:szCs w:val="32"/>
          <w:shd w:val="clear" w:color="auto" w:fill="FFFFFF"/>
        </w:rPr>
        <w:t>年部门预算收支情况说明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1、预算收入情况说明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2、预算支出情况说明  </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3、经费拨款情况说明 </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4、政府采购安排情况说明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5、政府性基金收支情况说明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6、机关运行经费情况说明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7、</w:t>
      </w:r>
      <w:r>
        <w:rPr>
          <w:rFonts w:ascii="仿宋_GB2312" w:hAnsi="微软雅黑" w:eastAsia="仿宋_GB2312" w:cs="仿宋_GB2312"/>
          <w:color w:val="000000"/>
          <w:kern w:val="0"/>
          <w:sz w:val="32"/>
          <w:szCs w:val="32"/>
          <w:shd w:val="clear" w:color="auto" w:fill="FFFFFF"/>
        </w:rPr>
        <w:t>国有资产占用情况说明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8、</w:t>
      </w:r>
      <w:r>
        <w:rPr>
          <w:rFonts w:ascii="仿宋_GB2312" w:hAnsi="微软雅黑" w:eastAsia="仿宋_GB2312" w:cs="仿宋_GB2312"/>
          <w:color w:val="000000"/>
          <w:kern w:val="0"/>
          <w:sz w:val="32"/>
          <w:szCs w:val="32"/>
          <w:shd w:val="clear" w:color="auto" w:fill="FFFFFF"/>
        </w:rPr>
        <w:t>预算绩效情况说明</w:t>
      </w:r>
    </w:p>
    <w:p>
      <w:pPr>
        <w:widowControl/>
        <w:shd w:val="clear" w:color="auto" w:fill="FFFFFF"/>
        <w:jc w:val="left"/>
        <w:rPr>
          <w:rFonts w:ascii="仿宋_GB2312" w:eastAsia="仿宋_GB2312" w:cs="Times New Roman"/>
          <w:sz w:val="32"/>
          <w:szCs w:val="32"/>
        </w:rPr>
      </w:pPr>
      <w:r>
        <w:rPr>
          <w:rFonts w:ascii="仿宋_GB2312" w:hAnsi="微软雅黑" w:eastAsia="仿宋_GB2312" w:cs="仿宋_GB2312"/>
          <w:color w:val="000000"/>
          <w:kern w:val="0"/>
          <w:sz w:val="32"/>
          <w:szCs w:val="32"/>
          <w:shd w:val="clear" w:color="auto" w:fill="FFFFFF"/>
        </w:rPr>
        <w:t>二、20</w:t>
      </w:r>
      <w:r>
        <w:rPr>
          <w:rFonts w:hint="eastAsia" w:ascii="仿宋_GB2312" w:hAnsi="微软雅黑" w:eastAsia="仿宋_GB2312" w:cs="仿宋_GB2312"/>
          <w:color w:val="000000"/>
          <w:kern w:val="0"/>
          <w:sz w:val="32"/>
          <w:szCs w:val="32"/>
          <w:shd w:val="clear" w:color="auto" w:fill="FFFFFF"/>
        </w:rPr>
        <w:t>21</w:t>
      </w:r>
      <w:r>
        <w:rPr>
          <w:rFonts w:ascii="仿宋_GB2312" w:hAnsi="微软雅黑" w:eastAsia="仿宋_GB2312" w:cs="仿宋_GB2312"/>
          <w:color w:val="000000"/>
          <w:kern w:val="0"/>
          <w:sz w:val="32"/>
          <w:szCs w:val="32"/>
          <w:shd w:val="clear" w:color="auto" w:fill="FFFFFF"/>
        </w:rPr>
        <w:t>年</w:t>
      </w:r>
      <w:r>
        <w:rPr>
          <w:rFonts w:hint="eastAsia" w:ascii="仿宋_GB2312" w:hAnsi="微软雅黑" w:eastAsia="仿宋_GB2312" w:cs="仿宋_GB2312"/>
          <w:color w:val="000000"/>
          <w:kern w:val="0"/>
          <w:sz w:val="32"/>
          <w:szCs w:val="32"/>
          <w:shd w:val="clear" w:color="auto" w:fill="FFFFFF"/>
        </w:rPr>
        <w:t>“</w:t>
      </w:r>
      <w:r>
        <w:rPr>
          <w:rFonts w:ascii="仿宋_GB2312" w:hAnsi="微软雅黑" w:eastAsia="仿宋_GB2312" w:cs="仿宋_GB2312"/>
          <w:color w:val="000000"/>
          <w:kern w:val="0"/>
          <w:sz w:val="32"/>
          <w:szCs w:val="32"/>
          <w:shd w:val="clear" w:color="auto" w:fill="FFFFFF"/>
        </w:rPr>
        <w:t>三公</w:t>
      </w:r>
      <w:r>
        <w:rPr>
          <w:rFonts w:hint="eastAsia" w:ascii="仿宋_GB2312" w:hAnsi="微软雅黑" w:eastAsia="仿宋_GB2312" w:cs="仿宋_GB2312"/>
          <w:color w:val="000000"/>
          <w:kern w:val="0"/>
          <w:sz w:val="32"/>
          <w:szCs w:val="32"/>
          <w:shd w:val="clear" w:color="auto" w:fill="FFFFFF"/>
        </w:rPr>
        <w:t>”</w:t>
      </w:r>
      <w:r>
        <w:rPr>
          <w:rFonts w:ascii="仿宋_GB2312" w:hAnsi="微软雅黑" w:eastAsia="仿宋_GB2312" w:cs="仿宋_GB2312"/>
          <w:color w:val="000000"/>
          <w:kern w:val="0"/>
          <w:sz w:val="32"/>
          <w:szCs w:val="32"/>
          <w:shd w:val="clear" w:color="auto" w:fill="FFFFFF"/>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第三部分景德镇市</w:t>
      </w:r>
      <w:r>
        <w:rPr>
          <w:rFonts w:hint="eastAsia" w:ascii="黑体" w:hAnsi="宋体" w:eastAsia="黑体" w:cs="黑体"/>
          <w:sz w:val="32"/>
          <w:szCs w:val="32"/>
          <w:lang w:eastAsia="zh-CN"/>
        </w:rPr>
        <w:t>粮油质量检验监督站</w:t>
      </w:r>
      <w:r>
        <w:rPr>
          <w:rFonts w:hint="eastAsia" w:ascii="黑体" w:hAnsi="宋体" w:eastAsia="黑体" w:cs="黑体"/>
          <w:sz w:val="32"/>
          <w:szCs w:val="32"/>
        </w:rPr>
        <w:t>2021年部门预算表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九、《部门整体绩效目标表》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十、《一级项目绩效目标表》</w:t>
      </w:r>
    </w:p>
    <w:p>
      <w:pPr>
        <w:rPr>
          <w:rFonts w:ascii="黑体" w:hAnsi="宋体" w:eastAsia="黑体" w:cs="黑体"/>
          <w:sz w:val="32"/>
          <w:szCs w:val="32"/>
        </w:rPr>
      </w:pPr>
      <w:r>
        <w:rPr>
          <w:rFonts w:hint="eastAsia" w:ascii="黑体" w:hAnsi="宋体" w:eastAsia="黑体" w:cs="黑体"/>
          <w:sz w:val="32"/>
          <w:szCs w:val="32"/>
        </w:rPr>
        <w:t xml:space="preserve">    第四部分名词解释</w:t>
      </w:r>
    </w:p>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景德镇市粮油质量检验监督站概况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_GB2312" w:hAnsi="宋体" w:eastAsia="仿宋_GB2312" w:cs="仿宋_GB2312"/>
          <w:sz w:val="32"/>
          <w:szCs w:val="32"/>
        </w:rPr>
        <w:t>一、部门主要职责</w:t>
      </w:r>
    </w:p>
    <w:p>
      <w:pPr>
        <w:snapToGri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开展粮食质量和卫生监督抽查与监测；辖区内粮食质量安全风险监测及不合格粮食的处置与监管；对违反《粮食流通管理条例》的行为的行政执法权；超期储存粮食依法质量鉴定；粮食收获质量调查与品质测报工作</w:t>
      </w:r>
      <w:r>
        <w:rPr>
          <w:rFonts w:hint="eastAsia" w:ascii="仿宋_GB2312" w:hAnsi="仿宋" w:eastAsia="仿宋_GB2312"/>
          <w:sz w:val="32"/>
          <w:szCs w:val="32"/>
          <w:lang w:eastAsia="zh-CN"/>
        </w:rPr>
        <w:t>。</w:t>
      </w:r>
    </w:p>
    <w:p>
      <w:pPr>
        <w:numPr>
          <w:numId w:val="0"/>
        </w:num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二、部门</w:t>
      </w:r>
      <w:r>
        <w:rPr>
          <w:rFonts w:hint="eastAsia" w:ascii="仿宋_GB2312" w:hAnsi="宋体" w:eastAsia="仿宋_GB2312" w:cs="仿宋_GB2312"/>
          <w:sz w:val="32"/>
          <w:szCs w:val="32"/>
          <w:lang w:val="en-US" w:eastAsia="zh-CN"/>
        </w:rPr>
        <w:t>机构设置情况</w:t>
      </w:r>
    </w:p>
    <w:p>
      <w:pPr>
        <w:snapToGri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我站全称是景德镇市粮油质量检验监督站，是全额拨款的事业单位。我站是依法成立并能够承担相应法律责任的法人单位，编制数8人，其中在职6人，空编2人，具有从事检验检测活动相适应的检验检测技术人员4人；退休人员5人，具有固定的工作场所，工作环境满足检验检测要求，具备从事检验检测活动所必需的检验检测设备设</w:t>
      </w:r>
      <w:r>
        <w:rPr>
          <w:rFonts w:hint="eastAsia" w:ascii="仿宋_GB2312" w:hAnsi="仿宋" w:eastAsia="仿宋_GB2312"/>
          <w:sz w:val="32"/>
          <w:szCs w:val="32"/>
          <w:lang w:eastAsia="zh-CN"/>
        </w:rPr>
        <w:t>施，具有并有效运行保证其检验检测活动独立、公正、科学、诚信的管理体系，符合有关法律法规或者标准、技术规范规定的要求。</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景德镇市粮油质量检验监督站2021年部门预算情况说明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snapToGrid w:val="0"/>
        <w:spacing w:line="560" w:lineRule="exact"/>
        <w:ind w:firstLine="640" w:firstLineChars="200"/>
        <w:rPr>
          <w:rFonts w:hint="default" w:ascii="仿宋_GB2312" w:hAnsi="仿宋" w:eastAsia="仿宋_GB2312"/>
          <w:sz w:val="32"/>
          <w:szCs w:val="32"/>
          <w:lang w:val="en-US" w:eastAsia="zh-CN"/>
        </w:rPr>
      </w:pPr>
      <w:r>
        <w:rPr>
          <w:rFonts w:hint="eastAsia" w:ascii="仿宋_GB2312" w:hAnsi="宋体" w:eastAsia="仿宋_GB2312" w:cs="仿宋_GB2312"/>
          <w:sz w:val="32"/>
          <w:szCs w:val="32"/>
        </w:rPr>
        <w:t>2021年景德镇市</w:t>
      </w:r>
      <w:r>
        <w:rPr>
          <w:rFonts w:hint="eastAsia" w:ascii="仿宋_GB2312" w:hAnsi="宋体" w:eastAsia="仿宋_GB2312" w:cs="仿宋_GB2312"/>
          <w:sz w:val="32"/>
          <w:szCs w:val="32"/>
          <w:lang w:eastAsia="zh-CN"/>
        </w:rPr>
        <w:t>粮油质量检验监督站</w:t>
      </w:r>
      <w:r>
        <w:rPr>
          <w:rFonts w:hint="eastAsia" w:ascii="仿宋_GB2312" w:hAnsi="宋体" w:eastAsia="仿宋_GB2312" w:cs="仿宋_GB2312"/>
          <w:sz w:val="32"/>
          <w:szCs w:val="32"/>
        </w:rPr>
        <w:t>收入预算总额</w:t>
      </w:r>
      <w:r>
        <w:rPr>
          <w:rFonts w:hint="eastAsia" w:ascii="仿宋_GB2312" w:hAnsi="宋体" w:eastAsia="仿宋_GB2312" w:cs="仿宋_GB2312"/>
          <w:sz w:val="32"/>
          <w:szCs w:val="32"/>
          <w:lang w:eastAsia="zh-CN"/>
        </w:rPr>
        <w:t>为</w:t>
      </w:r>
      <w:r>
        <w:rPr>
          <w:rFonts w:hint="eastAsia" w:ascii="仿宋_GB2312" w:hAnsi="仿宋" w:eastAsia="仿宋_GB2312"/>
          <w:sz w:val="32"/>
          <w:szCs w:val="32"/>
          <w:lang w:val="en-US" w:eastAsia="zh-CN"/>
        </w:rPr>
        <w:t>67.2万元。</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eastAsia="zh-CN"/>
        </w:rPr>
        <w:t>为</w:t>
      </w:r>
      <w:r>
        <w:rPr>
          <w:rFonts w:hint="eastAsia" w:ascii="仿宋_GB2312" w:hAnsi="宋体" w:eastAsia="仿宋_GB2312" w:cs="仿宋_GB2312"/>
          <w:sz w:val="32"/>
          <w:szCs w:val="32"/>
          <w:lang w:val="en-US" w:eastAsia="zh-CN"/>
        </w:rPr>
        <w:t>66</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98.21</w:t>
      </w:r>
      <w:r>
        <w:rPr>
          <w:rFonts w:hint="eastAsia" w:ascii="仿宋_GB2312" w:hAnsi="宋体" w:eastAsia="仿宋_GB2312" w:cs="仿宋_GB2312"/>
          <w:sz w:val="32"/>
          <w:szCs w:val="32"/>
        </w:rPr>
        <w:t>%，</w:t>
      </w:r>
      <w:r>
        <w:rPr>
          <w:rFonts w:hint="eastAsia" w:ascii="仿宋_GB2312" w:hAnsi="仿宋" w:eastAsia="仿宋_GB2312"/>
          <w:sz w:val="32"/>
          <w:szCs w:val="32"/>
          <w:lang w:val="en-US" w:eastAsia="zh-CN"/>
        </w:rPr>
        <w:t>其他收入为1.2万元，占收入预算总额的1.79%。</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snapToGrid w:val="0"/>
        <w:spacing w:line="560" w:lineRule="exact"/>
        <w:ind w:firstLine="640" w:firstLineChars="200"/>
        <w:rPr>
          <w:rFonts w:hint="eastAsia" w:ascii="仿宋_GB2312" w:hAnsi="仿宋" w:eastAsia="仿宋_GB2312"/>
          <w:sz w:val="32"/>
          <w:szCs w:val="32"/>
          <w:lang w:val="en-US" w:eastAsia="zh-CN"/>
        </w:rPr>
      </w:pPr>
      <w:r>
        <w:rPr>
          <w:rFonts w:hint="eastAsia" w:ascii="仿宋_GB2312" w:hAnsi="宋体" w:eastAsia="仿宋_GB2312" w:cs="仿宋_GB2312"/>
          <w:sz w:val="32"/>
          <w:szCs w:val="32"/>
        </w:rPr>
        <w:t>2021年景德镇市</w:t>
      </w:r>
      <w:r>
        <w:rPr>
          <w:rFonts w:hint="eastAsia" w:ascii="仿宋_GB2312" w:hAnsi="宋体" w:eastAsia="仿宋_GB2312" w:cs="仿宋_GB2312"/>
          <w:sz w:val="32"/>
          <w:szCs w:val="32"/>
          <w:lang w:eastAsia="zh-CN"/>
        </w:rPr>
        <w:t>粮油质量检验监督站</w:t>
      </w:r>
      <w:r>
        <w:rPr>
          <w:rFonts w:hint="eastAsia" w:ascii="仿宋_GB2312" w:hAnsi="宋体" w:eastAsia="仿宋_GB2312" w:cs="仿宋_GB2312"/>
          <w:sz w:val="32"/>
          <w:szCs w:val="32"/>
        </w:rPr>
        <w:t>支出预算总额为</w:t>
      </w:r>
      <w:r>
        <w:rPr>
          <w:rFonts w:hint="eastAsia" w:ascii="仿宋_GB2312" w:hAnsi="仿宋" w:eastAsia="仿宋_GB2312"/>
          <w:sz w:val="32"/>
          <w:szCs w:val="32"/>
          <w:lang w:val="en-US" w:eastAsia="zh-CN"/>
        </w:rPr>
        <w:t>67.2万元。</w:t>
      </w:r>
      <w:r>
        <w:rPr>
          <w:rFonts w:hint="eastAsia" w:ascii="仿宋_GB2312" w:hAnsi="宋体" w:eastAsia="仿宋_GB2312" w:cs="仿宋_GB2312"/>
          <w:sz w:val="32"/>
          <w:szCs w:val="32"/>
        </w:rPr>
        <w:t>具体支出情况是：社会保障和就业支出</w:t>
      </w:r>
      <w:r>
        <w:rPr>
          <w:rFonts w:hint="eastAsia" w:ascii="仿宋_GB2312" w:hAnsi="宋体" w:eastAsia="仿宋_GB2312" w:cs="仿宋_GB2312"/>
          <w:sz w:val="32"/>
          <w:szCs w:val="32"/>
          <w:lang w:val="en-US" w:eastAsia="zh-CN"/>
        </w:rPr>
        <w:t>6.49</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9.66</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6.6</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9.82</w:t>
      </w:r>
      <w:r>
        <w:rPr>
          <w:rFonts w:hint="eastAsia" w:ascii="仿宋_GB2312" w:hAnsi="宋体" w:eastAsia="仿宋_GB2312" w:cs="仿宋_GB2312"/>
          <w:sz w:val="32"/>
          <w:szCs w:val="32"/>
        </w:rPr>
        <w:t>%；农林水支出</w:t>
      </w:r>
      <w:r>
        <w:rPr>
          <w:rFonts w:hint="eastAsia" w:ascii="仿宋_GB2312" w:hAnsi="宋体" w:eastAsia="仿宋_GB2312" w:cs="仿宋_GB2312"/>
          <w:sz w:val="32"/>
          <w:szCs w:val="32"/>
          <w:lang w:val="en-US" w:eastAsia="zh-CN"/>
        </w:rPr>
        <w:t>49.25</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73.29</w:t>
      </w:r>
      <w:r>
        <w:rPr>
          <w:rFonts w:hint="eastAsia" w:ascii="仿宋_GB2312" w:hAnsi="宋体" w:eastAsia="仿宋_GB2312" w:cs="仿宋_GB2312"/>
          <w:sz w:val="32"/>
          <w:szCs w:val="32"/>
        </w:rPr>
        <w:t>%；住房保障支出4.</w:t>
      </w:r>
      <w:r>
        <w:rPr>
          <w:rFonts w:hint="eastAsia" w:ascii="仿宋_GB2312" w:hAnsi="宋体" w:eastAsia="仿宋_GB2312" w:cs="仿宋_GB2312"/>
          <w:sz w:val="32"/>
          <w:szCs w:val="32"/>
          <w:lang w:val="en-US" w:eastAsia="zh-CN"/>
        </w:rPr>
        <w:t>86</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7.23</w:t>
      </w:r>
      <w:r>
        <w:rPr>
          <w:rFonts w:hint="eastAsia" w:ascii="仿宋_GB2312" w:hAnsi="宋体" w:eastAsia="仿宋_GB2312" w:cs="仿宋_GB2312"/>
          <w:sz w:val="32"/>
          <w:szCs w:val="32"/>
        </w:rPr>
        <w:t>%。</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2021年景德镇市</w:t>
      </w:r>
      <w:r>
        <w:rPr>
          <w:rFonts w:hint="eastAsia" w:ascii="仿宋_GB2312" w:hAnsi="宋体" w:eastAsia="仿宋_GB2312" w:cs="仿宋_GB2312"/>
          <w:sz w:val="32"/>
          <w:szCs w:val="32"/>
          <w:lang w:eastAsia="zh-CN"/>
        </w:rPr>
        <w:t>粮油质量检验监督站</w:t>
      </w:r>
      <w:r>
        <w:rPr>
          <w:rFonts w:hint="eastAsia" w:ascii="仿宋_GB2312" w:hAnsi="宋体" w:eastAsia="仿宋_GB2312" w:cs="仿宋_GB2312"/>
          <w:sz w:val="32"/>
          <w:szCs w:val="32"/>
        </w:rPr>
        <w:t>支出预算总额为</w:t>
      </w:r>
      <w:r>
        <w:rPr>
          <w:rFonts w:hint="eastAsia" w:ascii="仿宋_GB2312" w:hAnsi="仿宋" w:eastAsia="仿宋_GB2312"/>
          <w:sz w:val="32"/>
          <w:szCs w:val="32"/>
          <w:lang w:val="en-US" w:eastAsia="zh-CN"/>
        </w:rPr>
        <w:t>66万元。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98.21</w:t>
      </w:r>
      <w:r>
        <w:rPr>
          <w:rFonts w:hint="eastAsia" w:ascii="仿宋_GB2312" w:hAnsi="宋体" w:eastAsia="仿宋_GB2312" w:cs="仿宋_GB2312"/>
          <w:sz w:val="32"/>
          <w:szCs w:val="32"/>
        </w:rPr>
        <w:t>%，具体支出情况是：社会保障和就业支出</w:t>
      </w:r>
      <w:r>
        <w:rPr>
          <w:rFonts w:hint="eastAsia" w:ascii="仿宋_GB2312" w:hAnsi="宋体" w:eastAsia="仿宋_GB2312" w:cs="仿宋_GB2312"/>
          <w:sz w:val="32"/>
          <w:szCs w:val="32"/>
          <w:lang w:val="en-US" w:eastAsia="zh-CN"/>
        </w:rPr>
        <w:t>6.49</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9.83</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6.6</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10</w:t>
      </w:r>
      <w:r>
        <w:rPr>
          <w:rFonts w:hint="eastAsia" w:ascii="仿宋_GB2312" w:hAnsi="宋体" w:eastAsia="仿宋_GB2312" w:cs="仿宋_GB2312"/>
          <w:sz w:val="32"/>
          <w:szCs w:val="32"/>
        </w:rPr>
        <w:t>%；农林水支出</w:t>
      </w:r>
      <w:r>
        <w:rPr>
          <w:rFonts w:hint="eastAsia" w:ascii="仿宋_GB2312" w:hAnsi="宋体" w:eastAsia="仿宋_GB2312" w:cs="仿宋_GB2312"/>
          <w:sz w:val="32"/>
          <w:szCs w:val="32"/>
          <w:lang w:val="en-US" w:eastAsia="zh-CN"/>
        </w:rPr>
        <w:t>48.05</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72.80</w:t>
      </w:r>
      <w:r>
        <w:rPr>
          <w:rFonts w:hint="eastAsia" w:ascii="仿宋_GB2312" w:hAnsi="宋体" w:eastAsia="仿宋_GB2312" w:cs="仿宋_GB2312"/>
          <w:sz w:val="32"/>
          <w:szCs w:val="32"/>
        </w:rPr>
        <w:t>%；住房保障支出</w:t>
      </w:r>
      <w:r>
        <w:rPr>
          <w:rFonts w:hint="eastAsia" w:ascii="仿宋_GB2312" w:hAnsi="宋体" w:eastAsia="仿宋_GB2312" w:cs="仿宋_GB2312"/>
          <w:sz w:val="32"/>
          <w:szCs w:val="32"/>
          <w:lang w:val="en-US" w:eastAsia="zh-CN"/>
        </w:rPr>
        <w:t>4.86</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7.37</w:t>
      </w:r>
      <w:r>
        <w:rPr>
          <w:rFonts w:hint="eastAsia" w:ascii="仿宋_GB2312" w:hAnsi="宋体" w:eastAsia="仿宋_GB2312" w:cs="仿宋_GB2312"/>
          <w:sz w:val="32"/>
          <w:szCs w:val="32"/>
        </w:rPr>
        <w:t>%。</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 xml:space="preserve"> (四）政府采购预算情况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2021年无政府采购预算支出。</w:t>
      </w:r>
    </w:p>
    <w:p>
      <w:pPr>
        <w:ind w:firstLine="640" w:firstLineChars="200"/>
        <w:rPr>
          <w:rFonts w:ascii="仿宋_GB2312" w:eastAsia="仿宋_GB2312" w:cs="Times New Roman"/>
          <w:b/>
          <w:bCs/>
          <w:sz w:val="32"/>
          <w:szCs w:val="32"/>
        </w:rPr>
      </w:pPr>
      <w:r>
        <w:rPr>
          <w:rFonts w:hint="eastAsia" w:ascii="仿宋_GB2312" w:hAnsi="宋体" w:eastAsia="仿宋_GB2312" w:cs="仿宋_GB2312"/>
          <w:sz w:val="32"/>
          <w:szCs w:val="32"/>
        </w:rPr>
        <w:t>（五）</w:t>
      </w:r>
      <w:r>
        <w:rPr>
          <w:rFonts w:hint="eastAsia" w:ascii="仿宋_GB2312" w:hAnsi="宋体" w:eastAsia="仿宋_GB2312" w:cs="仿宋_GB2312"/>
          <w:b/>
          <w:bCs/>
          <w:sz w:val="32"/>
          <w:szCs w:val="32"/>
        </w:rPr>
        <w:t>政府基金收支情况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2021年无政府基金收支。</w:t>
      </w:r>
    </w:p>
    <w:p>
      <w:pPr>
        <w:spacing w:line="560" w:lineRule="exact"/>
        <w:ind w:firstLine="600"/>
        <w:rPr>
          <w:rFonts w:ascii="仿宋_GB2312" w:eastAsia="仿宋_GB2312" w:cs="Times New Roman"/>
          <w:b/>
          <w:bCs/>
          <w:sz w:val="32"/>
          <w:szCs w:val="32"/>
        </w:rPr>
      </w:pPr>
      <w:r>
        <w:rPr>
          <w:rFonts w:hint="eastAsia" w:ascii="仿宋_GB2312" w:hAnsi="宋体" w:eastAsia="仿宋_GB2312" w:cs="仿宋_GB2312"/>
          <w:b/>
          <w:sz w:val="32"/>
          <w:szCs w:val="32"/>
        </w:rPr>
        <w:t>（六)</w:t>
      </w:r>
      <w:r>
        <w:rPr>
          <w:rFonts w:hint="eastAsia" w:ascii="仿宋_GB2312" w:hAnsi="宋体" w:eastAsia="仿宋_GB2312" w:cs="仿宋_GB2312"/>
          <w:b/>
          <w:bCs/>
          <w:sz w:val="32"/>
          <w:szCs w:val="32"/>
        </w:rPr>
        <w:t>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2021年景德镇市</w:t>
      </w:r>
      <w:r>
        <w:rPr>
          <w:rFonts w:hint="eastAsia" w:ascii="仿宋_GB2312" w:hAnsi="宋体" w:eastAsia="仿宋_GB2312" w:cs="仿宋_GB2312"/>
          <w:sz w:val="32"/>
          <w:szCs w:val="32"/>
          <w:lang w:eastAsia="zh-CN"/>
        </w:rPr>
        <w:t>粮油质量检验监督站</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0.4</w:t>
      </w:r>
      <w:r>
        <w:rPr>
          <w:rFonts w:hint="eastAsia" w:ascii="仿宋_GB2312" w:hAnsi="宋体" w:eastAsia="仿宋_GB2312" w:cs="仿宋_GB2312"/>
          <w:sz w:val="32"/>
          <w:szCs w:val="32"/>
        </w:rPr>
        <w:t>万元。其中：因公出国（境）费0万元，比上年增（减）0万元。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0.4</w:t>
      </w:r>
      <w:r>
        <w:rPr>
          <w:rFonts w:hint="eastAsia" w:ascii="仿宋_GB2312" w:hAnsi="宋体" w:eastAsia="仿宋_GB2312" w:cs="仿宋_GB2312"/>
          <w:sz w:val="32"/>
          <w:szCs w:val="32"/>
        </w:rPr>
        <w:t>万元，比上年增（减）0.1万元。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公务用车运行维护费0万元，比上年增（减）0万元。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公务用车购置费0万元，比上年增（减）0万元。</w:t>
      </w:r>
    </w:p>
    <w:p>
      <w:pPr>
        <w:widowControl/>
        <w:spacing w:line="600" w:lineRule="exact"/>
        <w:ind w:firstLine="643" w:firstLineChars="200"/>
        <w:jc w:val="left"/>
        <w:rPr>
          <w:rFonts w:ascii="仿宋_GB2312" w:eastAsia="仿宋_GB2312"/>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r>
        <w:rPr>
          <w:rFonts w:hint="eastAsia" w:ascii="仿宋_GB2312" w:eastAsia="仿宋_GB2312"/>
          <w:color w:val="000000"/>
          <w:sz w:val="32"/>
          <w:szCs w:val="30"/>
        </w:rPr>
        <w:t xml:space="preserve">    。</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2021年部门整体绩效目标无。</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hAnsi="宋体" w:eastAsia="仿宋_GB2312" w:cs="仿宋_GB2312"/>
          <w:b/>
          <w:bCs/>
          <w:sz w:val="32"/>
          <w:szCs w:val="32"/>
          <w:lang w:eastAsia="zh-CN"/>
        </w:rPr>
        <w:t>二</w:t>
      </w:r>
      <w:r>
        <w:rPr>
          <w:rFonts w:hint="eastAsia" w:ascii="仿宋_GB2312" w:eastAsia="仿宋_GB2312"/>
          <w:b/>
          <w:bCs/>
          <w:color w:val="000000"/>
          <w:sz w:val="32"/>
          <w:szCs w:val="30"/>
        </w:rPr>
        <w:t>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hAnsi="宋体" w:eastAsia="仿宋_GB2312" w:cs="仿宋_GB2312"/>
          <w:sz w:val="32"/>
          <w:szCs w:val="32"/>
        </w:rPr>
      </w:pPr>
      <w:r>
        <w:rPr>
          <w:rFonts w:hint="eastAsia" w:ascii="仿宋_GB2312" w:eastAsia="仿宋_GB2312"/>
          <w:color w:val="000000"/>
          <w:sz w:val="32"/>
          <w:szCs w:val="30"/>
        </w:rPr>
        <w:t>2021年实行绩效目标管理二级项目</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个，涉及资金 </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numPr>
          <w:ilvl w:val="0"/>
          <w:numId w:val="1"/>
        </w:numPr>
        <w:spacing w:line="600" w:lineRule="exact"/>
        <w:ind w:firstLine="643" w:firstLineChars="200"/>
        <w:jc w:val="left"/>
        <w:rPr>
          <w:rFonts w:hint="eastAsia" w:ascii="仿宋_GB2312" w:eastAsia="仿宋_GB2312"/>
          <w:b/>
          <w:color w:val="000000"/>
          <w:sz w:val="32"/>
          <w:szCs w:val="30"/>
        </w:rPr>
      </w:pPr>
      <w:r>
        <w:rPr>
          <w:rFonts w:hint="eastAsia" w:ascii="仿宋_GB2312" w:eastAsia="仿宋_GB2312"/>
          <w:b/>
          <w:color w:val="000000"/>
          <w:sz w:val="32"/>
          <w:szCs w:val="30"/>
        </w:rPr>
        <w:t>二级项目情况说明</w:t>
      </w:r>
    </w:p>
    <w:p>
      <w:pPr>
        <w:widowControl/>
        <w:numPr>
          <w:numId w:val="0"/>
        </w:numPr>
        <w:spacing w:line="600" w:lineRule="exact"/>
        <w:jc w:val="left"/>
        <w:rPr>
          <w:rFonts w:hint="default" w:ascii="仿宋_GB2312" w:eastAsia="仿宋_GB2312"/>
          <w:color w:val="000000"/>
          <w:sz w:val="32"/>
          <w:szCs w:val="30"/>
          <w:lang w:val="en-US" w:eastAsia="zh-CN"/>
        </w:rPr>
      </w:pPr>
      <w:r>
        <w:rPr>
          <w:rFonts w:hint="eastAsia" w:ascii="仿宋_GB2312" w:eastAsia="仿宋_GB2312"/>
          <w:b/>
          <w:color w:val="000000"/>
          <w:sz w:val="32"/>
          <w:szCs w:val="30"/>
          <w:lang w:val="en-US" w:eastAsia="zh-CN"/>
        </w:rPr>
        <w:t xml:space="preserve">    </w:t>
      </w:r>
      <w:r>
        <w:rPr>
          <w:rFonts w:hint="eastAsia" w:ascii="仿宋_GB2312" w:eastAsia="仿宋_GB2312"/>
          <w:color w:val="000000"/>
          <w:sz w:val="32"/>
          <w:szCs w:val="30"/>
          <w:lang w:val="en-US" w:eastAsia="zh-CN"/>
        </w:rPr>
        <w:t xml:space="preserve"> 无二级项目</w:t>
      </w: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粮油质量检验监督站</w:t>
      </w:r>
      <w:r>
        <w:rPr>
          <w:rFonts w:hint="eastAsia" w:ascii="黑体" w:hAnsi="宋体" w:eastAsia="黑体" w:cs="黑体"/>
          <w:sz w:val="32"/>
          <w:szCs w:val="32"/>
        </w:rPr>
        <w:t>2021年部门预算表</w:t>
      </w:r>
    </w:p>
    <w:p>
      <w:pPr>
        <w:ind w:firstLine="640" w:firstLineChars="200"/>
        <w:rPr>
          <w:rFonts w:ascii="仿宋_GB2312" w:hAnsi="宋体" w:eastAsia="仿宋_GB2312" w:cs="仿宋_GB2312"/>
          <w:sz w:val="32"/>
          <w:szCs w:val="32"/>
          <w:shd w:val="clear" w:color="FFFFFF" w:fill="D9D9D9"/>
        </w:rPr>
      </w:pPr>
      <w:bookmarkStart w:id="0" w:name="_GoBack"/>
      <w:bookmarkEnd w:id="0"/>
      <w:r>
        <w:rPr>
          <w:rFonts w:hint="eastAsia" w:ascii="仿宋_GB2312" w:hAnsi="宋体" w:eastAsia="仿宋_GB2312" w:cs="仿宋_GB2312"/>
          <w:sz w:val="32"/>
          <w:szCs w:val="32"/>
        </w:rPr>
        <w:t>（详见附表）</w:t>
      </w:r>
    </w:p>
    <w:p>
      <w:pPr>
        <w:tabs>
          <w:tab w:val="left" w:pos="1113"/>
        </w:tabs>
        <w:rPr>
          <w:rFonts w:ascii="仿宋_GB2312" w:hAnsi="宋体" w:eastAsia="仿宋_GB2312" w:cs="仿宋_GB2312"/>
          <w:b/>
          <w:bCs/>
          <w:sz w:val="32"/>
          <w:szCs w:val="32"/>
        </w:rPr>
      </w:pPr>
      <w:r>
        <w:rPr>
          <w:rFonts w:hint="eastAsia" w:ascii="仿宋_GB2312" w:hAnsi="宋体" w:eastAsia="仿宋_GB2312" w:cs="仿宋_GB2312"/>
          <w:b/>
          <w:bCs/>
          <w:sz w:val="32"/>
          <w:szCs w:val="32"/>
        </w:rPr>
        <w:t>第四部分  名词解释</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一、收入科目</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二、支出科目</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（一）一般公共服务支出（类）纪检监察事务（款）</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派驻派出机构（项）：反映由纪检监察部门负担的派驻各部门和单位的纪检监察人员的专项业务支出。</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（二）社会保障和就业支出（类）行政事业单位养老（款）</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行政单位离退休（项）：反映行政单位（含参公）开支的离退休经费。</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事业单位离退休（项）：反映事业单位开支的离退休费</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机关事业单位基本养老保险缴费（项）：反映机关事业单位实施养老保险制度由单位缴纳的基本养老保险费支出。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卫生健康支出（类）卫生健康管理事务（款）</w:t>
      </w:r>
    </w:p>
    <w:p>
      <w:pPr>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 xml:space="preserve">     其他卫生健康管理事务（项）：反映其他用于卫生健康管理事务各方面的支出。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卫生健康支出（类）行政事业单位医疗（款）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行政单位医疗</w:t>
      </w:r>
      <w:r>
        <w:rPr>
          <w:rFonts w:hint="eastAsia" w:ascii="仿宋_GB2312" w:hAnsi="宋体" w:eastAsia="仿宋_GB2312" w:cs="仿宋_GB2312"/>
          <w:sz w:val="32"/>
          <w:szCs w:val="32"/>
        </w:rPr>
        <w:t>（项）：反映财政部门安排的行政单位（含参公）基本医疗保险缴费经费，未参加医疗保险的行政单位的公费医疗经费，按国家规定享受离休人员、红军战士待遇人员的医疗经费。</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事业单位医疗</w:t>
      </w:r>
      <w:r>
        <w:rPr>
          <w:rFonts w:hint="eastAsia" w:ascii="仿宋_GB2312" w:hAnsi="宋体" w:eastAsia="仿宋_GB2312" w:cs="仿宋_GB2312"/>
          <w:sz w:val="32"/>
          <w:szCs w:val="32"/>
        </w:rPr>
        <w:t>（项）：反映财政部门安排的事业单位基本医疗保险缴费经费，未参加医疗保险的事业单位的公费医疗经费，按照国家规定享受离休人员待遇的医疗经费。</w:t>
      </w:r>
    </w:p>
    <w:p>
      <w:pPr>
        <w:spacing w:line="560" w:lineRule="exact"/>
        <w:rPr>
          <w:rFonts w:ascii="仿宋_GB2312" w:hAnsi="宋体" w:eastAsia="仿宋_GB2312" w:cs="仿宋_GB2312"/>
          <w:sz w:val="32"/>
          <w:szCs w:val="32"/>
        </w:rPr>
      </w:pPr>
      <w:r>
        <w:rPr>
          <w:rFonts w:ascii="仿宋_GB2312" w:hAnsi="宋体" w:eastAsia="仿宋_GB2312" w:cs="仿宋_GB2312"/>
          <w:sz w:val="32"/>
          <w:szCs w:val="32"/>
        </w:rPr>
        <w:t>公务员医疗补助</w:t>
      </w:r>
      <w:r>
        <w:rPr>
          <w:rFonts w:hint="eastAsia" w:ascii="仿宋_GB2312" w:hAnsi="宋体" w:eastAsia="仿宋_GB2312" w:cs="仿宋_GB2312"/>
          <w:sz w:val="32"/>
          <w:szCs w:val="32"/>
        </w:rPr>
        <w:t>（项）：反映财政部门安排的公务员医疗补助经费。</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其他行政事业单位医疗</w:t>
      </w:r>
      <w:r>
        <w:rPr>
          <w:rFonts w:hint="eastAsia" w:ascii="仿宋_GB2312" w:hAnsi="宋体" w:eastAsia="仿宋_GB2312" w:cs="仿宋_GB2312"/>
          <w:sz w:val="32"/>
          <w:szCs w:val="32"/>
        </w:rPr>
        <w:t>（项）：反映除上述项目以外的其他用于行政事业单位医疗方面的支出。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农林水支出（类）农业农村（款）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行政运行</w:t>
      </w:r>
      <w:r>
        <w:rPr>
          <w:rFonts w:hint="eastAsia" w:ascii="仿宋_GB2312" w:hAnsi="宋体" w:eastAsia="仿宋_GB2312" w:cs="仿宋_GB2312"/>
          <w:sz w:val="32"/>
          <w:szCs w:val="32"/>
        </w:rPr>
        <w:t>（项）：反映行政单位（含参公）的基本支出。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事业运行</w:t>
      </w:r>
      <w:r>
        <w:rPr>
          <w:rFonts w:hint="eastAsia" w:ascii="仿宋_GB2312" w:hAnsi="宋体" w:eastAsia="仿宋_GB2312" w:cs="仿宋_GB2312"/>
          <w:sz w:val="32"/>
          <w:szCs w:val="32"/>
        </w:rPr>
        <w:t>（项）：反映用于农业事业单位基本支出，事业单位设施、系统运行与资产维护等方面的支出。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科技转化与推广服务</w:t>
      </w:r>
      <w:r>
        <w:rPr>
          <w:rFonts w:hint="eastAsia" w:ascii="仿宋_GB2312" w:hAnsi="宋体" w:eastAsia="仿宋_GB2312" w:cs="仿宋_GB2312"/>
          <w:sz w:val="32"/>
          <w:szCs w:val="32"/>
        </w:rPr>
        <w:t>（项）：反映用于农业科技成果转化，农业新品种、新机具、新技术引进、试验、示范、推广及服务，农村人居环境整治等方面的技术试验示范支出。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病虫害控制</w:t>
      </w:r>
      <w:r>
        <w:rPr>
          <w:rFonts w:hint="eastAsia" w:ascii="仿宋_GB2312" w:hAnsi="宋体" w:eastAsia="仿宋_GB2312" w:cs="仿宋_GB2312"/>
          <w:sz w:val="32"/>
          <w:szCs w:val="32"/>
        </w:rPr>
        <w:t>（项）：反映用于病虫鼠害及疫情监测、预报、预防、控制、检疫、防疫所需的仪器、设施、药物、疫苗、种苗，疫畜防治、扑杀补偿及劳务补助、菌（毒）种保藏及动植物及其产品检疫、检测等方面的支出。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农产品质量安全</w:t>
      </w:r>
      <w:r>
        <w:rPr>
          <w:rFonts w:hint="eastAsia" w:ascii="仿宋_GB2312" w:hAnsi="宋体" w:eastAsia="仿宋_GB2312" w:cs="仿宋_GB2312"/>
          <w:sz w:val="32"/>
          <w:szCs w:val="32"/>
        </w:rPr>
        <w:t>（项）：反映用于农产品及其投入品的质量安全评估、监测、抽查、认证、应急处置，相关标准的制定、修订、实施、监管等方面的支出。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执法监管</w:t>
      </w:r>
      <w:r>
        <w:rPr>
          <w:rFonts w:hint="eastAsia" w:ascii="仿宋_GB2312" w:hAnsi="宋体" w:eastAsia="仿宋_GB2312" w:cs="仿宋_GB2312"/>
          <w:sz w:val="32"/>
          <w:szCs w:val="32"/>
        </w:rPr>
        <w:t>（项）：反映用于农业农村法制建设、行政执法、行政复议、行政诉讼等方面的支出。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统计监测与信息服务</w:t>
      </w:r>
      <w:r>
        <w:rPr>
          <w:rFonts w:hint="eastAsia" w:ascii="仿宋_GB2312" w:hAnsi="宋体" w:eastAsia="仿宋_GB2312" w:cs="仿宋_GB2312"/>
          <w:sz w:val="32"/>
          <w:szCs w:val="32"/>
        </w:rPr>
        <w:t>（项）：反映用于农业农村统计调查与信息收集、整理、分析、发布，以及农业自然资源调查与农业区划等方面的支出。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农业结构调整补贴</w:t>
      </w:r>
      <w:r>
        <w:rPr>
          <w:rFonts w:hint="eastAsia" w:ascii="仿宋_GB2312" w:hAnsi="宋体" w:eastAsia="仿宋_GB2312" w:cs="仿宋_GB2312"/>
          <w:sz w:val="32"/>
          <w:szCs w:val="32"/>
        </w:rPr>
        <w:t>（项）：反映政府对农业结构调整给予的补贴。</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农业生产发展</w:t>
      </w:r>
      <w:r>
        <w:rPr>
          <w:rFonts w:hint="eastAsia" w:ascii="仿宋_GB2312" w:hAnsi="宋体" w:eastAsia="仿宋_GB2312" w:cs="仿宋_GB2312"/>
          <w:sz w:val="32"/>
          <w:szCs w:val="32"/>
        </w:rPr>
        <w:t>（项）：反映用于耕地地力保护、适度规模经营、农机购置补贴、优势特色经营主体畜禽水产发展、农村一二三产融合等方面的支出。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乡村产业与合作经济</w:t>
      </w:r>
      <w:r>
        <w:rPr>
          <w:rFonts w:hint="eastAsia" w:ascii="仿宋_GB2312" w:hAnsi="宋体" w:eastAsia="仿宋_GB2312" w:cs="仿宋_GB2312"/>
          <w:sz w:val="32"/>
          <w:szCs w:val="32"/>
        </w:rPr>
        <w:t>（项）：反映用于农村集体经济组织、农民合作经济组织、新型农业经营主体和农业社会化服务体系建设，以及土地承包管理、宅基地管理等方面的支出。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农产品加工与促销</w:t>
      </w:r>
      <w:r>
        <w:rPr>
          <w:rFonts w:hint="eastAsia" w:ascii="仿宋_GB2312" w:hAnsi="宋体" w:eastAsia="仿宋_GB2312" w:cs="仿宋_GB2312"/>
          <w:sz w:val="32"/>
          <w:szCs w:val="32"/>
        </w:rPr>
        <w:t>（项）：反映用于促进农产品加工、储藏、运输、国内外大型农产品展示、交易、产销衔接、开拓国内外农产品市场及农业产业化发展等方面的支出。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农业资源保护修复与利用</w:t>
      </w:r>
      <w:r>
        <w:rPr>
          <w:rFonts w:hint="eastAsia" w:ascii="仿宋_GB2312" w:hAnsi="宋体" w:eastAsia="仿宋_GB2312" w:cs="仿宋_GB2312"/>
          <w:sz w:val="32"/>
          <w:szCs w:val="32"/>
        </w:rPr>
        <w:t>（项）：反映用于耕地质量保护、草原草场利用，渔业水域资源环境保护，农业品种改良提升，以及农业生物资源调研收集、鉴定评价、保存利用等方面的支出。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其他农业农村</w:t>
      </w:r>
      <w:r>
        <w:rPr>
          <w:rFonts w:hint="eastAsia" w:ascii="仿宋_GB2312" w:hAnsi="宋体" w:eastAsia="仿宋_GB2312" w:cs="仿宋_GB2312"/>
          <w:sz w:val="32"/>
          <w:szCs w:val="32"/>
        </w:rPr>
        <w:t>：反映其他用于农业农村方面的支出。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住房保障支出（类）住房改革支出（款）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住房公积金</w:t>
      </w:r>
      <w:r>
        <w:rPr>
          <w:rFonts w:hint="eastAsia" w:ascii="仿宋_GB2312" w:hAnsi="宋体" w:eastAsia="仿宋_GB2312" w:cs="仿宋_GB2312"/>
          <w:sz w:val="32"/>
          <w:szCs w:val="32"/>
        </w:rPr>
        <w:t>（项）：反映行政事业单位按人力资源和社会保障部、财政部规定的基本工资和津补贴以及规定比例为职工缴纳的住房公积金。</w:t>
      </w: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Fonts w:cs="Times New Roman"/>
      </w:rPr>
    </w:pPr>
    <w:r>
      <w:rPr>
        <w:rStyle w:val="9"/>
      </w:rPr>
      <w:fldChar w:fldCharType="begin"/>
    </w:r>
    <w:r>
      <w:rPr>
        <w:rStyle w:val="9"/>
      </w:rPr>
      <w:instrText xml:space="preserve">PAGE  </w:instrText>
    </w:r>
    <w:r>
      <w:rPr>
        <w:rStyle w:val="9"/>
      </w:rPr>
      <w:fldChar w:fldCharType="separate"/>
    </w:r>
    <w:r>
      <w:rPr>
        <w:rStyle w:val="9"/>
      </w:rPr>
      <w:t>8</w:t>
    </w:r>
    <w:r>
      <w:rPr>
        <w:rStyle w:val="9"/>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66A2FFD8"/>
    <w:multiLevelType w:val="singleLevel"/>
    <w:tmpl w:val="66A2FFD8"/>
    <w:lvl w:ilvl="0" w:tentative="0">
      <w:start w:val="9"/>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675E17"/>
    <w:rsid w:val="00683AC4"/>
    <w:rsid w:val="008110CC"/>
    <w:rsid w:val="00B358C5"/>
    <w:rsid w:val="00C04C9A"/>
    <w:rsid w:val="00CB427A"/>
    <w:rsid w:val="00F500B9"/>
    <w:rsid w:val="01992CBB"/>
    <w:rsid w:val="022502CD"/>
    <w:rsid w:val="05EB1609"/>
    <w:rsid w:val="08EE0B31"/>
    <w:rsid w:val="0A326819"/>
    <w:rsid w:val="0CBF216E"/>
    <w:rsid w:val="0FCB58D0"/>
    <w:rsid w:val="11427CB1"/>
    <w:rsid w:val="13104453"/>
    <w:rsid w:val="139E3D52"/>
    <w:rsid w:val="162B4B72"/>
    <w:rsid w:val="18AC060B"/>
    <w:rsid w:val="19076E1D"/>
    <w:rsid w:val="1E4F0863"/>
    <w:rsid w:val="1EBD751D"/>
    <w:rsid w:val="1F117155"/>
    <w:rsid w:val="204B45CE"/>
    <w:rsid w:val="25705B71"/>
    <w:rsid w:val="2DBB222D"/>
    <w:rsid w:val="31D40AAE"/>
    <w:rsid w:val="381119B2"/>
    <w:rsid w:val="3BD871B8"/>
    <w:rsid w:val="3CF55A87"/>
    <w:rsid w:val="429A727D"/>
    <w:rsid w:val="4322216B"/>
    <w:rsid w:val="4A720928"/>
    <w:rsid w:val="4C0B38BC"/>
    <w:rsid w:val="4C0B7195"/>
    <w:rsid w:val="4D3B293C"/>
    <w:rsid w:val="51B40312"/>
    <w:rsid w:val="57CC144D"/>
    <w:rsid w:val="5F7D5E1B"/>
    <w:rsid w:val="61830674"/>
    <w:rsid w:val="62B20F12"/>
    <w:rsid w:val="641E7445"/>
    <w:rsid w:val="71452C49"/>
    <w:rsid w:val="73224148"/>
    <w:rsid w:val="76013C45"/>
    <w:rsid w:val="772860B1"/>
    <w:rsid w:val="7B4102B0"/>
    <w:rsid w:val="7E7F4A76"/>
    <w:rsid w:val="7F0C59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0"/>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99"/>
  </w:style>
  <w:style w:type="character" w:customStyle="1" w:styleId="10">
    <w:name w:val="标题 2 Char"/>
    <w:basedOn w:val="8"/>
    <w:link w:val="2"/>
    <w:semiHidden/>
    <w:qFormat/>
    <w:uiPriority w:val="9"/>
    <w:rPr>
      <w:rFonts w:asciiTheme="majorHAnsi" w:hAnsiTheme="majorHAnsi" w:eastAsiaTheme="majorEastAsia" w:cstheme="majorBidi"/>
      <w:b/>
      <w:bCs/>
      <w:sz w:val="32"/>
      <w:szCs w:val="32"/>
    </w:rPr>
  </w:style>
  <w:style w:type="character" w:customStyle="1" w:styleId="11">
    <w:name w:val="页脚 Char"/>
    <w:basedOn w:val="8"/>
    <w:link w:val="5"/>
    <w:semiHidden/>
    <w:qFormat/>
    <w:uiPriority w:val="99"/>
    <w:rPr>
      <w:rFonts w:cs="Calibri"/>
      <w:sz w:val="18"/>
      <w:szCs w:val="18"/>
    </w:rPr>
  </w:style>
  <w:style w:type="character" w:customStyle="1" w:styleId="12">
    <w:name w:val="批注框文本 Char"/>
    <w:basedOn w:val="8"/>
    <w:link w:val="4"/>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1</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2021-07-19T04:51:21Z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F69EC345ABF947F1825A3036E4E6FBCC</vt:lpwstr>
  </property>
</Properties>
</file>